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1C" w:rsidRPr="00E51CD2" w:rsidRDefault="00B6111C" w:rsidP="00B6111C">
      <w:pPr>
        <w:jc w:val="left"/>
        <w:rPr>
          <w:rFonts w:ascii="黑体" w:eastAsia="黑体" w:hAnsi="黑体"/>
          <w:sz w:val="30"/>
          <w:szCs w:val="30"/>
        </w:rPr>
      </w:pPr>
      <w:r w:rsidRPr="00E51CD2">
        <w:rPr>
          <w:rFonts w:ascii="黑体" w:eastAsia="黑体" w:hAnsi="黑体" w:hint="eastAsia"/>
          <w:sz w:val="30"/>
          <w:szCs w:val="30"/>
        </w:rPr>
        <w:t>附件1.选题意向表</w:t>
      </w:r>
    </w:p>
    <w:p w:rsidR="00B6111C" w:rsidRDefault="00B6111C" w:rsidP="00B6111C">
      <w:pPr>
        <w:jc w:val="left"/>
      </w:pPr>
    </w:p>
    <w:p w:rsidR="00B6111C" w:rsidRPr="00E51CD2" w:rsidRDefault="00B6111C" w:rsidP="00074EFD">
      <w:pPr>
        <w:spacing w:afterLines="100" w:line="600" w:lineRule="exact"/>
        <w:jc w:val="center"/>
        <w:rPr>
          <w:rFonts w:ascii="宋体" w:hAnsi="宋体"/>
          <w:sz w:val="36"/>
          <w:szCs w:val="36"/>
        </w:rPr>
      </w:pPr>
      <w:r w:rsidRPr="00E51CD2">
        <w:rPr>
          <w:rFonts w:ascii="宋体" w:hAnsi="宋体" w:hint="eastAsia"/>
          <w:sz w:val="36"/>
          <w:szCs w:val="36"/>
        </w:rPr>
        <w:t>选 题 意 向 表</w:t>
      </w:r>
    </w:p>
    <w:tbl>
      <w:tblPr>
        <w:tblStyle w:val="a9"/>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420"/>
        <w:gridCol w:w="1420"/>
        <w:gridCol w:w="1804"/>
        <w:gridCol w:w="1418"/>
        <w:gridCol w:w="2460"/>
      </w:tblGrid>
      <w:tr w:rsidR="00B6111C" w:rsidRPr="0038797C" w:rsidTr="00B6111C">
        <w:trPr>
          <w:trHeight w:hRule="exact" w:val="1273"/>
        </w:trPr>
        <w:tc>
          <w:tcPr>
            <w:tcW w:w="1420" w:type="dxa"/>
            <w:vAlign w:val="center"/>
          </w:tcPr>
          <w:p w:rsidR="00B6111C" w:rsidRPr="00F51A59" w:rsidRDefault="00B6111C" w:rsidP="00062A63">
            <w:pPr>
              <w:spacing w:line="360" w:lineRule="exact"/>
              <w:jc w:val="center"/>
              <w:rPr>
                <w:rFonts w:ascii="仿宋" w:eastAsia="仿宋" w:hAnsi="仿宋"/>
                <w:sz w:val="28"/>
                <w:szCs w:val="28"/>
              </w:rPr>
            </w:pPr>
            <w:r w:rsidRPr="00F51A59">
              <w:rPr>
                <w:rFonts w:ascii="仿宋" w:eastAsia="仿宋" w:hAnsi="仿宋" w:hint="eastAsia"/>
                <w:sz w:val="28"/>
                <w:szCs w:val="28"/>
              </w:rPr>
              <w:t>案例题目</w:t>
            </w:r>
          </w:p>
        </w:tc>
        <w:tc>
          <w:tcPr>
            <w:tcW w:w="7102" w:type="dxa"/>
            <w:gridSpan w:val="4"/>
            <w:vAlign w:val="center"/>
          </w:tcPr>
          <w:p w:rsidR="00B6111C" w:rsidRPr="00F51A59" w:rsidRDefault="00B6111C" w:rsidP="00062A63">
            <w:pPr>
              <w:spacing w:line="360" w:lineRule="exact"/>
              <w:jc w:val="center"/>
              <w:rPr>
                <w:rFonts w:ascii="仿宋" w:eastAsia="仿宋" w:hAnsi="仿宋"/>
                <w:sz w:val="28"/>
                <w:szCs w:val="28"/>
              </w:rPr>
            </w:pPr>
          </w:p>
        </w:tc>
      </w:tr>
      <w:tr w:rsidR="00B6111C" w:rsidRPr="0038797C" w:rsidTr="00B6111C">
        <w:trPr>
          <w:trHeight w:hRule="exact" w:val="794"/>
        </w:trPr>
        <w:tc>
          <w:tcPr>
            <w:tcW w:w="1420" w:type="dxa"/>
            <w:vMerge w:val="restart"/>
            <w:vAlign w:val="center"/>
          </w:tcPr>
          <w:p w:rsidR="00B6111C" w:rsidRPr="00F51A59" w:rsidRDefault="00B6111C" w:rsidP="00062A63">
            <w:pPr>
              <w:spacing w:line="360" w:lineRule="exact"/>
              <w:jc w:val="center"/>
              <w:rPr>
                <w:rFonts w:ascii="仿宋" w:eastAsia="仿宋" w:hAnsi="仿宋"/>
                <w:spacing w:val="-10"/>
                <w:sz w:val="28"/>
                <w:szCs w:val="28"/>
              </w:rPr>
            </w:pPr>
            <w:r w:rsidRPr="00F51A59">
              <w:rPr>
                <w:rFonts w:ascii="仿宋" w:eastAsia="仿宋" w:hAnsi="仿宋" w:hint="eastAsia"/>
                <w:spacing w:val="-10"/>
                <w:sz w:val="28"/>
                <w:szCs w:val="28"/>
              </w:rPr>
              <w:t>撰 写 人</w:t>
            </w:r>
          </w:p>
        </w:tc>
        <w:tc>
          <w:tcPr>
            <w:tcW w:w="1420" w:type="dxa"/>
            <w:vAlign w:val="center"/>
          </w:tcPr>
          <w:p w:rsidR="00B6111C" w:rsidRPr="00F51A59" w:rsidRDefault="00B6111C" w:rsidP="00062A63">
            <w:pPr>
              <w:spacing w:line="360" w:lineRule="exact"/>
              <w:jc w:val="center"/>
              <w:rPr>
                <w:rFonts w:ascii="仿宋" w:eastAsia="仿宋" w:hAnsi="仿宋"/>
                <w:sz w:val="28"/>
                <w:szCs w:val="28"/>
              </w:rPr>
            </w:pPr>
            <w:r w:rsidRPr="00F51A59">
              <w:rPr>
                <w:rFonts w:ascii="仿宋" w:eastAsia="仿宋" w:hAnsi="仿宋" w:hint="eastAsia"/>
                <w:sz w:val="28"/>
                <w:szCs w:val="28"/>
              </w:rPr>
              <w:t>姓 名</w:t>
            </w:r>
          </w:p>
        </w:tc>
        <w:tc>
          <w:tcPr>
            <w:tcW w:w="1804" w:type="dxa"/>
            <w:vAlign w:val="center"/>
          </w:tcPr>
          <w:p w:rsidR="00B6111C" w:rsidRPr="00F51A59" w:rsidRDefault="00B6111C" w:rsidP="00062A63">
            <w:pPr>
              <w:spacing w:line="360" w:lineRule="exact"/>
              <w:jc w:val="center"/>
              <w:rPr>
                <w:rFonts w:ascii="仿宋" w:eastAsia="仿宋" w:hAnsi="仿宋"/>
                <w:sz w:val="28"/>
                <w:szCs w:val="28"/>
              </w:rPr>
            </w:pPr>
          </w:p>
        </w:tc>
        <w:tc>
          <w:tcPr>
            <w:tcW w:w="1418" w:type="dxa"/>
            <w:vAlign w:val="center"/>
          </w:tcPr>
          <w:p w:rsidR="00B6111C" w:rsidRPr="00F51A59" w:rsidRDefault="00F860E8" w:rsidP="00062A63">
            <w:pPr>
              <w:spacing w:line="360" w:lineRule="exact"/>
              <w:jc w:val="center"/>
              <w:rPr>
                <w:rFonts w:ascii="仿宋" w:eastAsia="仿宋" w:hAnsi="仿宋"/>
                <w:sz w:val="28"/>
                <w:szCs w:val="28"/>
              </w:rPr>
            </w:pPr>
            <w:r>
              <w:rPr>
                <w:rFonts w:ascii="仿宋" w:eastAsia="仿宋" w:hAnsi="仿宋" w:hint="eastAsia"/>
                <w:sz w:val="28"/>
                <w:szCs w:val="28"/>
              </w:rPr>
              <w:t>手机号码</w:t>
            </w:r>
          </w:p>
        </w:tc>
        <w:tc>
          <w:tcPr>
            <w:tcW w:w="2460" w:type="dxa"/>
            <w:vAlign w:val="center"/>
          </w:tcPr>
          <w:p w:rsidR="00B6111C" w:rsidRPr="00F51A59" w:rsidRDefault="00B6111C" w:rsidP="00062A63">
            <w:pPr>
              <w:spacing w:line="360" w:lineRule="exact"/>
              <w:jc w:val="center"/>
              <w:rPr>
                <w:rFonts w:ascii="仿宋" w:eastAsia="仿宋" w:hAnsi="仿宋"/>
                <w:sz w:val="28"/>
                <w:szCs w:val="28"/>
              </w:rPr>
            </w:pPr>
          </w:p>
        </w:tc>
      </w:tr>
      <w:tr w:rsidR="00B6111C" w:rsidRPr="0038797C" w:rsidTr="00B6111C">
        <w:trPr>
          <w:trHeight w:hRule="exact" w:val="794"/>
        </w:trPr>
        <w:tc>
          <w:tcPr>
            <w:tcW w:w="1420" w:type="dxa"/>
            <w:vMerge/>
            <w:vAlign w:val="center"/>
          </w:tcPr>
          <w:p w:rsidR="00B6111C" w:rsidRPr="00F51A59" w:rsidRDefault="00B6111C" w:rsidP="00062A63">
            <w:pPr>
              <w:spacing w:line="360" w:lineRule="exact"/>
              <w:jc w:val="center"/>
              <w:rPr>
                <w:rFonts w:ascii="仿宋" w:eastAsia="仿宋" w:hAnsi="仿宋"/>
                <w:sz w:val="28"/>
                <w:szCs w:val="28"/>
              </w:rPr>
            </w:pPr>
          </w:p>
        </w:tc>
        <w:tc>
          <w:tcPr>
            <w:tcW w:w="1420" w:type="dxa"/>
            <w:vAlign w:val="center"/>
          </w:tcPr>
          <w:p w:rsidR="00B6111C" w:rsidRPr="00F51A59" w:rsidRDefault="00B6111C" w:rsidP="00062A63">
            <w:pPr>
              <w:spacing w:line="360" w:lineRule="exact"/>
              <w:jc w:val="center"/>
              <w:rPr>
                <w:rFonts w:ascii="仿宋" w:eastAsia="仿宋" w:hAnsi="仿宋"/>
                <w:sz w:val="28"/>
                <w:szCs w:val="28"/>
              </w:rPr>
            </w:pPr>
            <w:r w:rsidRPr="00F51A59">
              <w:rPr>
                <w:rFonts w:ascii="仿宋" w:eastAsia="仿宋" w:hAnsi="仿宋" w:hint="eastAsia"/>
                <w:sz w:val="28"/>
                <w:szCs w:val="28"/>
              </w:rPr>
              <w:t>工作单位</w:t>
            </w:r>
          </w:p>
        </w:tc>
        <w:tc>
          <w:tcPr>
            <w:tcW w:w="5682" w:type="dxa"/>
            <w:gridSpan w:val="3"/>
            <w:vAlign w:val="center"/>
          </w:tcPr>
          <w:p w:rsidR="00B6111C" w:rsidRPr="00F51A59" w:rsidRDefault="00B6111C" w:rsidP="00062A63">
            <w:pPr>
              <w:spacing w:line="360" w:lineRule="exact"/>
              <w:jc w:val="center"/>
              <w:rPr>
                <w:rFonts w:ascii="仿宋" w:eastAsia="仿宋" w:hAnsi="仿宋"/>
                <w:sz w:val="28"/>
                <w:szCs w:val="28"/>
              </w:rPr>
            </w:pPr>
          </w:p>
        </w:tc>
      </w:tr>
      <w:tr w:rsidR="00B6111C" w:rsidRPr="0038797C" w:rsidTr="00B6111C">
        <w:trPr>
          <w:trHeight w:val="7491"/>
        </w:trPr>
        <w:tc>
          <w:tcPr>
            <w:tcW w:w="1420" w:type="dxa"/>
            <w:vAlign w:val="center"/>
          </w:tcPr>
          <w:p w:rsidR="00B6111C" w:rsidRPr="00F51A59" w:rsidRDefault="00B6111C" w:rsidP="00062A63">
            <w:pPr>
              <w:spacing w:line="360" w:lineRule="exact"/>
              <w:jc w:val="center"/>
              <w:rPr>
                <w:rFonts w:ascii="仿宋" w:eastAsia="仿宋" w:hAnsi="仿宋"/>
                <w:sz w:val="28"/>
                <w:szCs w:val="28"/>
              </w:rPr>
            </w:pPr>
            <w:r w:rsidRPr="00F51A59">
              <w:rPr>
                <w:rFonts w:ascii="仿宋" w:eastAsia="仿宋" w:hAnsi="仿宋" w:hint="eastAsia"/>
                <w:sz w:val="28"/>
                <w:szCs w:val="28"/>
              </w:rPr>
              <w:t>案例</w:t>
            </w:r>
          </w:p>
          <w:p w:rsidR="00B6111C" w:rsidRPr="00F51A59" w:rsidRDefault="00B6111C" w:rsidP="00062A63">
            <w:pPr>
              <w:spacing w:line="360" w:lineRule="exact"/>
              <w:jc w:val="center"/>
              <w:rPr>
                <w:rFonts w:ascii="仿宋" w:eastAsia="仿宋" w:hAnsi="仿宋"/>
                <w:sz w:val="28"/>
                <w:szCs w:val="28"/>
              </w:rPr>
            </w:pPr>
            <w:r w:rsidRPr="00F51A59">
              <w:rPr>
                <w:rFonts w:ascii="仿宋" w:eastAsia="仿宋" w:hAnsi="仿宋" w:hint="eastAsia"/>
                <w:sz w:val="28"/>
                <w:szCs w:val="28"/>
              </w:rPr>
              <w:t>主要内容</w:t>
            </w:r>
            <w:r w:rsidRPr="00B6111C">
              <w:rPr>
                <w:rFonts w:ascii="仿宋" w:eastAsia="仿宋" w:hAnsi="仿宋" w:hint="eastAsia"/>
                <w:szCs w:val="21"/>
              </w:rPr>
              <w:t>（50-100字）</w:t>
            </w:r>
          </w:p>
        </w:tc>
        <w:tc>
          <w:tcPr>
            <w:tcW w:w="7102" w:type="dxa"/>
            <w:gridSpan w:val="4"/>
          </w:tcPr>
          <w:p w:rsidR="00B6111C" w:rsidRPr="00F51A59" w:rsidRDefault="00B6111C" w:rsidP="00062A63">
            <w:pPr>
              <w:spacing w:line="360" w:lineRule="exact"/>
              <w:rPr>
                <w:rFonts w:ascii="仿宋" w:eastAsia="仿宋" w:hAnsi="仿宋"/>
                <w:sz w:val="28"/>
                <w:szCs w:val="28"/>
              </w:rPr>
            </w:pPr>
          </w:p>
          <w:p w:rsidR="00B6111C" w:rsidRPr="00F51A59" w:rsidRDefault="00B6111C" w:rsidP="00B6111C">
            <w:pPr>
              <w:spacing w:line="360" w:lineRule="exact"/>
              <w:rPr>
                <w:rFonts w:ascii="仿宋" w:eastAsia="仿宋" w:hAnsi="仿宋"/>
                <w:sz w:val="28"/>
                <w:szCs w:val="28"/>
              </w:rPr>
            </w:pPr>
          </w:p>
        </w:tc>
      </w:tr>
    </w:tbl>
    <w:p w:rsidR="00B6111C" w:rsidRDefault="00B6111C" w:rsidP="00B6111C">
      <w:pPr>
        <w:spacing w:line="520" w:lineRule="exact"/>
        <w:rPr>
          <w:rFonts w:ascii="黑体" w:eastAsia="黑体" w:hAnsi="黑体" w:cs="宋体"/>
          <w:color w:val="333333"/>
          <w:kern w:val="0"/>
          <w:sz w:val="30"/>
          <w:szCs w:val="30"/>
        </w:rPr>
      </w:pPr>
      <w:r w:rsidRPr="00E51CD2">
        <w:rPr>
          <w:rFonts w:ascii="黑体" w:eastAsia="黑体" w:hAnsi="黑体" w:cs="宋体" w:hint="eastAsia"/>
          <w:color w:val="333333"/>
          <w:kern w:val="0"/>
          <w:sz w:val="30"/>
          <w:szCs w:val="30"/>
        </w:rPr>
        <w:lastRenderedPageBreak/>
        <w:t>附件2.案例文本</w:t>
      </w:r>
    </w:p>
    <w:p w:rsidR="00E51CD2" w:rsidRPr="00E51CD2" w:rsidRDefault="00E51CD2" w:rsidP="00B6111C">
      <w:pPr>
        <w:spacing w:line="520" w:lineRule="exact"/>
        <w:rPr>
          <w:rFonts w:ascii="黑体" w:eastAsia="黑体" w:hAnsi="黑体" w:cs="宋体"/>
          <w:color w:val="333333"/>
          <w:kern w:val="0"/>
          <w:sz w:val="30"/>
          <w:szCs w:val="30"/>
        </w:rPr>
      </w:pPr>
    </w:p>
    <w:p w:rsidR="00B6111C" w:rsidRPr="00781751" w:rsidRDefault="00B6111C" w:rsidP="00B6111C">
      <w:pPr>
        <w:spacing w:line="520" w:lineRule="exact"/>
        <w:ind w:firstLineChars="188" w:firstLine="564"/>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案例文本主要包括：</w:t>
      </w:r>
    </w:p>
    <w:p w:rsidR="00B6111C" w:rsidRPr="00B6111C" w:rsidRDefault="00B6111C" w:rsidP="00B6111C">
      <w:pPr>
        <w:spacing w:line="520" w:lineRule="exact"/>
        <w:ind w:firstLineChars="142" w:firstLine="415"/>
        <w:rPr>
          <w:rFonts w:ascii="仿宋" w:eastAsia="仿宋" w:hAnsi="仿宋" w:cs="宋体"/>
          <w:color w:val="333333"/>
          <w:spacing w:val="-4"/>
          <w:kern w:val="0"/>
          <w:sz w:val="30"/>
          <w:szCs w:val="30"/>
        </w:rPr>
      </w:pPr>
      <w:r w:rsidRPr="00B6111C">
        <w:rPr>
          <w:rFonts w:ascii="仿宋" w:eastAsia="仿宋" w:hAnsi="仿宋" w:cs="宋体" w:hint="eastAsia"/>
          <w:color w:val="333333"/>
          <w:spacing w:val="-4"/>
          <w:kern w:val="0"/>
          <w:sz w:val="30"/>
          <w:szCs w:val="30"/>
        </w:rPr>
        <w:t>（1）标题，突出问题导向，简明扼要、鲜活生动、引人入胜，不作定性判断，一般不超过</w:t>
      </w:r>
      <w:r w:rsidRPr="00B6111C">
        <w:rPr>
          <w:rFonts w:ascii="仿宋" w:eastAsia="仿宋" w:hAnsi="仿宋" w:cs="宋体"/>
          <w:color w:val="333333"/>
          <w:spacing w:val="-4"/>
          <w:kern w:val="0"/>
          <w:sz w:val="30"/>
          <w:szCs w:val="30"/>
        </w:rPr>
        <w:t>20</w:t>
      </w:r>
      <w:r w:rsidRPr="00B6111C">
        <w:rPr>
          <w:rFonts w:ascii="仿宋" w:eastAsia="仿宋" w:hAnsi="仿宋" w:cs="宋体" w:hint="eastAsia"/>
          <w:color w:val="333333"/>
          <w:spacing w:val="-4"/>
          <w:kern w:val="0"/>
          <w:sz w:val="30"/>
          <w:szCs w:val="30"/>
        </w:rPr>
        <w:t>个字。如必要，可设副标题。示例：农民变股东：土地入股的一波三折——以XX市甲乙两村为例。</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（2）摘要，高度概括案例发生的背景、面临的问题和矛盾、主要做法及产生的影响等，重点要说清楚需要解决的基层治理问题、矛盾与冲突，5</w:t>
      </w:r>
      <w:r w:rsidRPr="00781751">
        <w:rPr>
          <w:rFonts w:ascii="仿宋" w:eastAsia="仿宋" w:hAnsi="仿宋" w:cs="宋体"/>
          <w:color w:val="333333"/>
          <w:kern w:val="0"/>
          <w:sz w:val="30"/>
          <w:szCs w:val="30"/>
        </w:rPr>
        <w:t>00</w:t>
      </w:r>
      <w:r w:rsidRPr="00781751">
        <w:rPr>
          <w:rFonts w:ascii="仿宋" w:eastAsia="仿宋" w:hAnsi="仿宋" w:cs="宋体" w:hint="eastAsia"/>
          <w:color w:val="333333"/>
          <w:kern w:val="0"/>
          <w:sz w:val="30"/>
          <w:szCs w:val="30"/>
        </w:rPr>
        <w:t>字以内。</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（3）关键词，一般为</w:t>
      </w:r>
      <w:r w:rsidRPr="00781751">
        <w:rPr>
          <w:rFonts w:ascii="仿宋" w:eastAsia="仿宋" w:hAnsi="仿宋" w:cs="宋体"/>
          <w:color w:val="333333"/>
          <w:kern w:val="0"/>
          <w:sz w:val="30"/>
          <w:szCs w:val="30"/>
        </w:rPr>
        <w:t>3</w:t>
      </w:r>
      <w:r w:rsidRPr="00781751">
        <w:rPr>
          <w:rFonts w:ascii="仿宋" w:eastAsia="仿宋" w:hAnsi="仿宋" w:cs="宋体" w:hint="eastAsia"/>
          <w:color w:val="333333"/>
          <w:kern w:val="0"/>
          <w:sz w:val="30"/>
          <w:szCs w:val="30"/>
        </w:rPr>
        <w:t>—5个。</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（4）引言，习近平总书记就本案例所反映问题领域的重要讲话与论述，500字以内。</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5）案例正文，采用讲故事的方式介绍事件，突出研究问题、解决矛盾，充分反映案例当中的主人公、各方利益群体存在决策困境和利益冲突。要素齐全、逻辑清晰，提炼出简明生动的大小标题，段落层次分明，文字流畅，通俗易读，切忌把案例写成经验交流材料或工作报告。案例正文大致结构：①背景情况，介绍案例发生地和案例事件背景；②事件经过，讲清楚事件前因后果、来龙去脉，重点讲述面临的主要问题和矛盾、决策过程、解决方案、实施过程，对问题矛盾的分析和解决思路、决策过程、具体举措的描写要准确详细，应有相应的数据支撑，不作定性判断；③产生影响，描述事件对不同利益主体产生的各种影响、各方对事件的评价等；④尾声，本案例引发的更深层次的思考、国内外类似问题的实践等。</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（6）案例启示，通过案例过程的描述，分析案例的经验与教训，</w:t>
      </w:r>
      <w:r w:rsidRPr="00781751">
        <w:rPr>
          <w:rFonts w:ascii="仿宋" w:eastAsia="仿宋" w:hAnsi="仿宋" w:cs="宋体" w:hint="eastAsia"/>
          <w:color w:val="333333"/>
          <w:kern w:val="0"/>
          <w:sz w:val="30"/>
          <w:szCs w:val="30"/>
        </w:rPr>
        <w:lastRenderedPageBreak/>
        <w:t>找出可借鉴可推广的理念、路径和方法等。</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（7）研讨题，围绕案例反映的基层治理急难愁盼问题，从深入贯彻落实习近平新时代中国特色社会主义思想以及解决问题的思路方法、案例的借鉴意义等角度设计</w:t>
      </w:r>
      <w:r w:rsidRPr="00781751">
        <w:rPr>
          <w:rFonts w:ascii="仿宋" w:eastAsia="仿宋" w:hAnsi="仿宋" w:cs="宋体"/>
          <w:color w:val="333333"/>
          <w:kern w:val="0"/>
          <w:sz w:val="30"/>
          <w:szCs w:val="30"/>
        </w:rPr>
        <w:t>2</w:t>
      </w:r>
      <w:r w:rsidRPr="00781751">
        <w:rPr>
          <w:rFonts w:ascii="仿宋" w:eastAsia="仿宋" w:hAnsi="仿宋" w:cs="宋体" w:hint="eastAsia"/>
          <w:color w:val="333333"/>
          <w:kern w:val="0"/>
          <w:sz w:val="30"/>
          <w:szCs w:val="30"/>
        </w:rPr>
        <w:t>至</w:t>
      </w:r>
      <w:r w:rsidRPr="00781751">
        <w:rPr>
          <w:rFonts w:ascii="仿宋" w:eastAsia="仿宋" w:hAnsi="仿宋" w:cs="宋体"/>
          <w:color w:val="333333"/>
          <w:kern w:val="0"/>
          <w:sz w:val="30"/>
          <w:szCs w:val="30"/>
        </w:rPr>
        <w:t>3</w:t>
      </w:r>
      <w:r w:rsidRPr="00781751">
        <w:rPr>
          <w:rFonts w:ascii="仿宋" w:eastAsia="仿宋" w:hAnsi="仿宋" w:cs="宋体" w:hint="eastAsia"/>
          <w:color w:val="333333"/>
          <w:kern w:val="0"/>
          <w:sz w:val="30"/>
          <w:szCs w:val="30"/>
        </w:rPr>
        <w:t>个研讨题。</w:t>
      </w:r>
    </w:p>
    <w:p w:rsidR="00B6111C" w:rsidRPr="00781751"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（8）附录，如必要可设附录，附录是对案例正文内容进行补充说明的相关材料，例如政策规定、法律法规、新闻报道、统计数据、图表、照片及视频资料等，附录一般不超过</w:t>
      </w:r>
      <w:r w:rsidRPr="00781751">
        <w:rPr>
          <w:rFonts w:ascii="仿宋" w:eastAsia="仿宋" w:hAnsi="仿宋" w:cs="宋体"/>
          <w:color w:val="333333"/>
          <w:kern w:val="0"/>
          <w:sz w:val="30"/>
          <w:szCs w:val="30"/>
        </w:rPr>
        <w:t>3</w:t>
      </w:r>
      <w:r w:rsidRPr="00781751">
        <w:rPr>
          <w:rFonts w:ascii="仿宋" w:eastAsia="仿宋" w:hAnsi="仿宋" w:cs="宋体" w:hint="eastAsia"/>
          <w:color w:val="333333"/>
          <w:kern w:val="0"/>
          <w:sz w:val="30"/>
          <w:szCs w:val="30"/>
        </w:rPr>
        <w:t>个，只列出目录。</w:t>
      </w:r>
    </w:p>
    <w:p w:rsidR="00B6111C" w:rsidRDefault="00B6111C" w:rsidP="00B6111C">
      <w:pPr>
        <w:spacing w:line="520" w:lineRule="exact"/>
        <w:ind w:firstLineChars="142" w:firstLine="426"/>
        <w:rPr>
          <w:rFonts w:ascii="仿宋" w:eastAsia="仿宋" w:hAnsi="仿宋" w:cs="宋体"/>
          <w:color w:val="333333"/>
          <w:kern w:val="0"/>
          <w:sz w:val="30"/>
          <w:szCs w:val="30"/>
        </w:rPr>
      </w:pPr>
      <w:r w:rsidRPr="00781751">
        <w:rPr>
          <w:rFonts w:ascii="仿宋" w:eastAsia="仿宋" w:hAnsi="仿宋" w:cs="宋体" w:hint="eastAsia"/>
          <w:color w:val="333333"/>
          <w:kern w:val="0"/>
          <w:sz w:val="30"/>
          <w:szCs w:val="30"/>
        </w:rPr>
        <w:t>（9）延伸阅读，深入了解认识本案例，需要进一步阅读的文献资料，一般不超过</w:t>
      </w:r>
      <w:r w:rsidRPr="00781751">
        <w:rPr>
          <w:rFonts w:ascii="仿宋" w:eastAsia="仿宋" w:hAnsi="仿宋" w:cs="宋体"/>
          <w:color w:val="333333"/>
          <w:kern w:val="0"/>
          <w:sz w:val="30"/>
          <w:szCs w:val="30"/>
        </w:rPr>
        <w:t>5</w:t>
      </w:r>
      <w:r w:rsidRPr="00781751">
        <w:rPr>
          <w:rFonts w:ascii="仿宋" w:eastAsia="仿宋" w:hAnsi="仿宋" w:cs="宋体" w:hint="eastAsia"/>
          <w:color w:val="333333"/>
          <w:kern w:val="0"/>
          <w:sz w:val="30"/>
          <w:szCs w:val="30"/>
        </w:rPr>
        <w:t>种，延伸阅读材料列出目录。</w:t>
      </w:r>
    </w:p>
    <w:p w:rsidR="00B6111C" w:rsidRDefault="00B6111C" w:rsidP="00B6111C">
      <w:pPr>
        <w:spacing w:line="520" w:lineRule="exact"/>
        <w:ind w:firstLineChars="142" w:firstLine="426"/>
        <w:rPr>
          <w:rFonts w:ascii="仿宋" w:eastAsia="仿宋" w:hAnsi="仿宋" w:cs="宋体"/>
          <w:color w:val="333333"/>
          <w:kern w:val="0"/>
          <w:sz w:val="30"/>
          <w:szCs w:val="30"/>
        </w:rPr>
      </w:pPr>
    </w:p>
    <w:p w:rsidR="00AE5379" w:rsidRDefault="00AE5379" w:rsidP="00B6111C">
      <w:pPr>
        <w:spacing w:line="520" w:lineRule="exact"/>
        <w:rPr>
          <w:rFonts w:ascii="仿宋" w:eastAsia="仿宋" w:hAnsi="仿宋" w:cs="宋体"/>
          <w:color w:val="333333"/>
          <w:kern w:val="0"/>
          <w:sz w:val="30"/>
          <w:szCs w:val="30"/>
        </w:rPr>
      </w:pPr>
    </w:p>
    <w:p w:rsidR="00AE5379" w:rsidRDefault="00AE5379">
      <w:pPr>
        <w:widowControl/>
        <w:jc w:val="left"/>
        <w:rPr>
          <w:rFonts w:ascii="仿宋" w:eastAsia="仿宋" w:hAnsi="仿宋" w:cs="宋体"/>
          <w:color w:val="333333"/>
          <w:kern w:val="0"/>
          <w:sz w:val="30"/>
          <w:szCs w:val="30"/>
        </w:rPr>
      </w:pPr>
      <w:r>
        <w:rPr>
          <w:rFonts w:ascii="仿宋" w:eastAsia="仿宋" w:hAnsi="仿宋" w:cs="宋体"/>
          <w:color w:val="333333"/>
          <w:kern w:val="0"/>
          <w:sz w:val="30"/>
          <w:szCs w:val="30"/>
        </w:rPr>
        <w:br w:type="page"/>
      </w:r>
    </w:p>
    <w:p w:rsidR="00B6111C" w:rsidRPr="00E51CD2" w:rsidRDefault="00B6111C" w:rsidP="00B6111C">
      <w:pPr>
        <w:rPr>
          <w:rFonts w:ascii="黑体" w:eastAsia="黑体" w:hAnsi="黑体" w:cs="宋体"/>
          <w:color w:val="333333"/>
          <w:kern w:val="0"/>
          <w:sz w:val="30"/>
          <w:szCs w:val="30"/>
        </w:rPr>
      </w:pPr>
      <w:r w:rsidRPr="00E51CD2">
        <w:rPr>
          <w:rFonts w:ascii="黑体" w:eastAsia="黑体" w:hAnsi="黑体" w:cs="宋体" w:hint="eastAsia"/>
          <w:color w:val="333333"/>
          <w:kern w:val="0"/>
          <w:sz w:val="30"/>
          <w:szCs w:val="30"/>
        </w:rPr>
        <w:lastRenderedPageBreak/>
        <w:t>附件3.案例格式及注释体例</w:t>
      </w:r>
    </w:p>
    <w:p w:rsidR="00E51CD2" w:rsidRDefault="00E51CD2" w:rsidP="00E51CD2">
      <w:pPr>
        <w:spacing w:line="520" w:lineRule="exact"/>
        <w:ind w:firstLineChars="142" w:firstLine="426"/>
        <w:rPr>
          <w:rFonts w:ascii="仿宋" w:eastAsia="仿宋" w:hAnsi="仿宋" w:cs="宋体"/>
          <w:color w:val="333333"/>
          <w:kern w:val="0"/>
          <w:sz w:val="30"/>
          <w:szCs w:val="30"/>
        </w:rPr>
      </w:pPr>
    </w:p>
    <w:p w:rsidR="00B6111C" w:rsidRDefault="00B6111C" w:rsidP="00E51CD2">
      <w:pPr>
        <w:spacing w:line="520" w:lineRule="exact"/>
        <w:ind w:firstLineChars="142" w:firstLine="426"/>
        <w:rPr>
          <w:rFonts w:ascii="仿宋" w:eastAsia="仿宋" w:hAnsi="仿宋" w:cs="宋体"/>
          <w:color w:val="333333"/>
          <w:kern w:val="0"/>
          <w:sz w:val="30"/>
          <w:szCs w:val="30"/>
        </w:rPr>
      </w:pPr>
      <w:r>
        <w:rPr>
          <w:rFonts w:ascii="仿宋" w:eastAsia="仿宋" w:hAnsi="仿宋" w:cs="宋体" w:hint="eastAsia"/>
          <w:color w:val="333333"/>
          <w:kern w:val="0"/>
          <w:sz w:val="30"/>
          <w:szCs w:val="30"/>
        </w:rPr>
        <w:t>格式要求：</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标题</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（三号黑体，居中）</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正文</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（宋体小四号）</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一、一级标题</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（宋体四号加粗）</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（二）二级标题</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（宋体小四号加粗）</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1.三级标题</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（宋体小四号）</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（1）四级标题</w:t>
      </w:r>
      <w:r>
        <w:rPr>
          <w:rFonts w:ascii="仿宋" w:eastAsia="仿宋" w:hAnsi="仿宋" w:cs="宋体" w:hint="eastAsia"/>
          <w:color w:val="333333"/>
          <w:kern w:val="0"/>
          <w:sz w:val="30"/>
          <w:szCs w:val="30"/>
        </w:rPr>
        <w:t xml:space="preserve">  </w:t>
      </w:r>
      <w:r w:rsidRPr="009C6156">
        <w:rPr>
          <w:rFonts w:ascii="仿宋" w:eastAsia="仿宋" w:hAnsi="仿宋" w:cs="宋体" w:hint="eastAsia"/>
          <w:color w:val="333333"/>
          <w:kern w:val="0"/>
          <w:sz w:val="30"/>
          <w:szCs w:val="30"/>
        </w:rPr>
        <w:t>（宋体小四号）</w:t>
      </w:r>
    </w:p>
    <w:p w:rsidR="00B6111C" w:rsidRDefault="00B6111C" w:rsidP="00E51CD2">
      <w:pPr>
        <w:spacing w:line="520" w:lineRule="exact"/>
        <w:ind w:firstLineChars="142" w:firstLine="426"/>
        <w:rPr>
          <w:rFonts w:ascii="仿宋" w:eastAsia="仿宋" w:hAnsi="仿宋" w:cs="宋体"/>
          <w:color w:val="333333"/>
          <w:kern w:val="0"/>
          <w:sz w:val="30"/>
          <w:szCs w:val="30"/>
        </w:rPr>
      </w:pPr>
      <w:r w:rsidRPr="009C6156">
        <w:rPr>
          <w:rFonts w:ascii="仿宋" w:eastAsia="仿宋" w:hAnsi="仿宋" w:cs="宋体" w:hint="eastAsia"/>
          <w:color w:val="333333"/>
          <w:kern w:val="0"/>
          <w:sz w:val="30"/>
          <w:szCs w:val="30"/>
        </w:rPr>
        <w:t>行距</w:t>
      </w:r>
      <w:r>
        <w:rPr>
          <w:rFonts w:ascii="宋体" w:eastAsia="仿宋" w:hAnsi="宋体" w:cs="宋体" w:hint="eastAsia"/>
          <w:color w:val="333333"/>
          <w:kern w:val="0"/>
          <w:sz w:val="30"/>
          <w:szCs w:val="30"/>
        </w:rPr>
        <w:t>：</w:t>
      </w:r>
      <w:r w:rsidRPr="009C6156">
        <w:rPr>
          <w:rFonts w:ascii="仿宋" w:eastAsia="仿宋" w:hAnsi="仿宋" w:cs="宋体" w:hint="eastAsia"/>
          <w:color w:val="333333"/>
          <w:kern w:val="0"/>
          <w:sz w:val="30"/>
          <w:szCs w:val="30"/>
        </w:rPr>
        <w:t>单倍行距</w:t>
      </w:r>
    </w:p>
    <w:p w:rsidR="00B6111C" w:rsidRDefault="00B6111C" w:rsidP="00E51CD2">
      <w:pPr>
        <w:spacing w:line="520" w:lineRule="exact"/>
        <w:ind w:firstLineChars="142" w:firstLine="426"/>
        <w:rPr>
          <w:rFonts w:ascii="仿宋" w:eastAsia="仿宋" w:hAnsi="仿宋" w:cs="宋体"/>
          <w:color w:val="333333"/>
          <w:kern w:val="0"/>
          <w:sz w:val="30"/>
          <w:szCs w:val="30"/>
        </w:rPr>
      </w:pPr>
    </w:p>
    <w:p w:rsidR="00B6111C" w:rsidRDefault="00B6111C" w:rsidP="00E51CD2">
      <w:pPr>
        <w:spacing w:line="520" w:lineRule="exact"/>
        <w:ind w:firstLineChars="142" w:firstLine="426"/>
        <w:rPr>
          <w:rFonts w:ascii="仿宋" w:eastAsia="仿宋" w:hAnsi="仿宋" w:cs="宋体"/>
          <w:color w:val="333333"/>
          <w:kern w:val="0"/>
          <w:sz w:val="30"/>
          <w:szCs w:val="30"/>
        </w:rPr>
      </w:pPr>
      <w:r>
        <w:rPr>
          <w:rFonts w:ascii="仿宋" w:eastAsia="仿宋" w:hAnsi="仿宋" w:cs="宋体" w:hint="eastAsia"/>
          <w:color w:val="333333"/>
          <w:kern w:val="0"/>
          <w:sz w:val="30"/>
          <w:szCs w:val="30"/>
        </w:rPr>
        <w:t>注释体例请参照：</w:t>
      </w:r>
    </w:p>
    <w:p w:rsidR="00B6111C" w:rsidRPr="00E51CD2" w:rsidRDefault="00B6111C" w:rsidP="002C7230">
      <w:pPr>
        <w:spacing w:line="520" w:lineRule="exact"/>
        <w:jc w:val="center"/>
        <w:rPr>
          <w:rFonts w:ascii="宋体" w:hAnsi="宋体"/>
          <w:b/>
          <w:sz w:val="36"/>
          <w:szCs w:val="36"/>
        </w:rPr>
      </w:pPr>
      <w:r w:rsidRPr="00E51CD2">
        <w:rPr>
          <w:rFonts w:ascii="宋体" w:hAnsi="宋体" w:hint="eastAsia"/>
          <w:b/>
          <w:sz w:val="36"/>
          <w:szCs w:val="36"/>
        </w:rPr>
        <w:t>上海人民出版社注释体例</w:t>
      </w:r>
    </w:p>
    <w:p w:rsidR="00B6111C" w:rsidRPr="002C7230" w:rsidRDefault="002C7230" w:rsidP="00E51CD2">
      <w:pPr>
        <w:spacing w:line="520" w:lineRule="exact"/>
        <w:ind w:firstLineChars="141" w:firstLine="423"/>
        <w:rPr>
          <w:rFonts w:ascii="黑体" w:eastAsia="黑体" w:hAnsi="黑体"/>
          <w:sz w:val="30"/>
          <w:szCs w:val="30"/>
        </w:rPr>
      </w:pPr>
      <w:r w:rsidRPr="002C7230">
        <w:rPr>
          <w:rFonts w:ascii="黑体" w:eastAsia="黑体" w:hAnsi="黑体" w:hint="eastAsia"/>
          <w:sz w:val="30"/>
          <w:szCs w:val="30"/>
        </w:rPr>
        <w:t>一、</w:t>
      </w:r>
      <w:r w:rsidR="00B6111C" w:rsidRPr="002C7230">
        <w:rPr>
          <w:rFonts w:ascii="黑体" w:eastAsia="黑体" w:hAnsi="黑体" w:hint="eastAsia"/>
          <w:sz w:val="30"/>
          <w:szCs w:val="30"/>
        </w:rPr>
        <w:t>注码</w:t>
      </w:r>
    </w:p>
    <w:p w:rsidR="00B6111C" w:rsidRPr="002C7230" w:rsidRDefault="00B6111C" w:rsidP="002C7230">
      <w:pPr>
        <w:spacing w:line="520" w:lineRule="exact"/>
        <w:ind w:firstLineChars="141" w:firstLine="395"/>
        <w:rPr>
          <w:rFonts w:ascii="仿宋" w:eastAsia="仿宋" w:hAnsi="仿宋"/>
          <w:spacing w:val="-10"/>
          <w:sz w:val="30"/>
          <w:szCs w:val="30"/>
        </w:rPr>
      </w:pPr>
      <w:r w:rsidRPr="002C7230">
        <w:rPr>
          <w:rFonts w:ascii="仿宋" w:eastAsia="仿宋" w:hAnsi="仿宋" w:hint="eastAsia"/>
          <w:spacing w:val="-10"/>
          <w:sz w:val="30"/>
          <w:szCs w:val="30"/>
        </w:rPr>
        <w:t>1.文中注释采用页下脚注，每页单独编码。注码为数字圈码，例：</w:t>
      </w:r>
      <w:r w:rsidR="00E61B21" w:rsidRPr="002C7230">
        <w:rPr>
          <w:rFonts w:ascii="仿宋" w:eastAsia="仿宋" w:hAnsi="仿宋"/>
          <w:spacing w:val="-10"/>
          <w:sz w:val="30"/>
          <w:szCs w:val="30"/>
        </w:rPr>
        <w:fldChar w:fldCharType="begin"/>
      </w:r>
      <w:r w:rsidRPr="002C7230">
        <w:rPr>
          <w:rFonts w:ascii="仿宋" w:eastAsia="仿宋" w:hAnsi="仿宋"/>
          <w:spacing w:val="-10"/>
          <w:sz w:val="30"/>
          <w:szCs w:val="30"/>
        </w:rPr>
        <w:instrText xml:space="preserve"> </w:instrText>
      </w:r>
      <w:r w:rsidRPr="002C7230">
        <w:rPr>
          <w:rFonts w:ascii="仿宋" w:eastAsia="仿宋" w:hAnsi="仿宋" w:hint="eastAsia"/>
          <w:spacing w:val="-10"/>
          <w:sz w:val="30"/>
          <w:szCs w:val="30"/>
        </w:rPr>
        <w:instrText>eq \o\ac(○,</w:instrText>
      </w:r>
      <w:r w:rsidRPr="002C7230">
        <w:rPr>
          <w:rFonts w:ascii="仿宋" w:eastAsia="仿宋" w:hAnsi="仿宋" w:hint="eastAsia"/>
          <w:spacing w:val="-10"/>
          <w:position w:val="3"/>
          <w:sz w:val="30"/>
          <w:szCs w:val="30"/>
        </w:rPr>
        <w:instrText>1</w:instrText>
      </w:r>
      <w:r w:rsidRPr="002C7230">
        <w:rPr>
          <w:rFonts w:ascii="仿宋" w:eastAsia="仿宋" w:hAnsi="仿宋" w:hint="eastAsia"/>
          <w:spacing w:val="-10"/>
          <w:sz w:val="30"/>
          <w:szCs w:val="30"/>
        </w:rPr>
        <w:instrText>)</w:instrText>
      </w:r>
      <w:r w:rsidR="00E61B21" w:rsidRPr="002C7230">
        <w:rPr>
          <w:rFonts w:ascii="仿宋" w:eastAsia="仿宋" w:hAnsi="仿宋"/>
          <w:spacing w:val="-10"/>
          <w:sz w:val="30"/>
          <w:szCs w:val="30"/>
        </w:rPr>
        <w:fldChar w:fldCharType="end"/>
      </w:r>
      <w:r w:rsidRPr="002C7230">
        <w:rPr>
          <w:rFonts w:ascii="仿宋" w:eastAsia="仿宋" w:hAnsi="仿宋" w:hint="eastAsia"/>
          <w:spacing w:val="-10"/>
          <w:sz w:val="30"/>
          <w:szCs w:val="30"/>
        </w:rPr>
        <w:t>。</w:t>
      </w:r>
    </w:p>
    <w:p w:rsidR="00B6111C" w:rsidRPr="002C7230" w:rsidRDefault="002C7230" w:rsidP="00E51CD2">
      <w:pPr>
        <w:spacing w:line="520" w:lineRule="exact"/>
        <w:ind w:firstLineChars="141" w:firstLine="423"/>
        <w:rPr>
          <w:rFonts w:ascii="黑体" w:eastAsia="黑体" w:hAnsi="黑体"/>
          <w:sz w:val="30"/>
          <w:szCs w:val="30"/>
        </w:rPr>
      </w:pPr>
      <w:r w:rsidRPr="002C7230">
        <w:rPr>
          <w:rFonts w:ascii="黑体" w:eastAsia="黑体" w:hAnsi="黑体" w:hint="eastAsia"/>
          <w:sz w:val="30"/>
          <w:szCs w:val="30"/>
        </w:rPr>
        <w:t>二、</w:t>
      </w:r>
      <w:r>
        <w:rPr>
          <w:rFonts w:ascii="黑体" w:eastAsia="黑体" w:hAnsi="黑体" w:hint="eastAsia"/>
          <w:sz w:val="30"/>
          <w:szCs w:val="30"/>
        </w:rPr>
        <w:t>注释例</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1.著作类：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《邓小平文选》第3卷，人民出版社1993年版，第23—25页。</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2</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王长江主编：《提高党的建设科学化水平》（修订本），中共中央党校出版社2010年版，第11、133、123页。</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3</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 xml:space="preserve">张智辉、周光权：《国际刑法通论》（增补本），中国政法大学出版社1999年版，第12页。 </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 书籍的卷数一律统一使用阿拉伯数字，如例</w:t>
      </w:r>
      <w:r w:rsidR="00E61B21" w:rsidRPr="00E51CD2">
        <w:rPr>
          <w:rFonts w:ascii="仿宋" w:eastAsia="仿宋" w:hAnsi="仿宋"/>
          <w:sz w:val="30"/>
          <w:szCs w:val="30"/>
        </w:rPr>
        <w:fldChar w:fldCharType="begin"/>
      </w:r>
      <w:r w:rsidRPr="00E51CD2">
        <w:rPr>
          <w:rFonts w:ascii="仿宋" w:eastAsia="仿宋" w:hAnsi="仿宋"/>
          <w:sz w:val="30"/>
          <w:szCs w:val="30"/>
        </w:rPr>
        <w:instrText xml:space="preserve"> </w:instrText>
      </w:r>
      <w:r w:rsidRPr="00E51CD2">
        <w:rPr>
          <w:rFonts w:ascii="仿宋" w:eastAsia="仿宋" w:hAnsi="仿宋" w:hint="eastAsia"/>
          <w:sz w:val="30"/>
          <w:szCs w:val="30"/>
        </w:rPr>
        <w:instrText>eq \o\ac(○,1)</w:instrText>
      </w:r>
      <w:r w:rsidR="00E61B21" w:rsidRPr="00E51CD2">
        <w:rPr>
          <w:rFonts w:ascii="仿宋" w:eastAsia="仿宋" w:hAnsi="仿宋"/>
          <w:sz w:val="30"/>
          <w:szCs w:val="30"/>
        </w:rPr>
        <w:fldChar w:fldCharType="end"/>
      </w:r>
      <w:r w:rsidRPr="00E51CD2">
        <w:rPr>
          <w:rFonts w:ascii="仿宋" w:eastAsia="仿宋" w:hAnsi="仿宋" w:hint="eastAsia"/>
          <w:sz w:val="30"/>
          <w:szCs w:val="30"/>
        </w:rPr>
        <w:t>中的“第3卷”。</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2.论文类：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lastRenderedPageBreak/>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 xml:space="preserve">刘洁、刘东胜：《目前我国非营利组织发展中的问题及对策》，《东华大学学报》（社会科学版）2010年第4期。 </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2</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张蕾蕾：《社会身份理论视域下中国共产党政党外交研究》，复旦大学博士学位论文2011年。</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3.文集类：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龚祥瑞：《比较宪法学的研究方法》，载《比较宪法研究论文集》（二），南京大学出版社1993年版，第35页。</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2</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苏力：《解释的难题：对几种法律解释方法的追问》，载梁治平编：《法律解释问题》，法律出版社1998年版，第67页。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4.译作类：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[美]詹姆斯·R.汤森、布兰特利·沃马克：《中国政治》，顾速、董方译，江苏人民出版社2007年版，第46页。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5.报纸类：</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t xml:space="preserve"> </w:t>
      </w:r>
      <w:r w:rsidR="00E61B21" w:rsidRPr="00E51CD2">
        <w:rPr>
          <w:rFonts w:ascii="仿宋" w:eastAsia="仿宋" w:hAnsi="仿宋"/>
          <w:sz w:val="30"/>
          <w:szCs w:val="30"/>
        </w:rPr>
        <w:fldChar w:fldCharType="begin"/>
      </w:r>
      <w:r w:rsidRPr="00E51CD2">
        <w:rPr>
          <w:rFonts w:ascii="仿宋" w:eastAsia="仿宋" w:hAnsi="仿宋"/>
          <w:sz w:val="30"/>
          <w:szCs w:val="30"/>
        </w:rPr>
        <w:instrText xml:space="preserve"> </w:instrText>
      </w:r>
      <w:r w:rsidRPr="00E51CD2">
        <w:rPr>
          <w:rFonts w:ascii="仿宋" w:eastAsia="仿宋" w:hAnsi="仿宋" w:hint="eastAsia"/>
          <w:sz w:val="30"/>
          <w:szCs w:val="30"/>
        </w:rPr>
        <w:instrText>eq \o\ac(○,</w:instrText>
      </w:r>
      <w:r w:rsidRPr="00E51CD2">
        <w:rPr>
          <w:rFonts w:ascii="仿宋" w:eastAsia="仿宋" w:hAnsi="仿宋" w:hint="eastAsia"/>
          <w:position w:val="3"/>
          <w:sz w:val="30"/>
          <w:szCs w:val="30"/>
        </w:rPr>
        <w:instrText>1</w:instrText>
      </w:r>
      <w:r w:rsidRPr="00E51CD2">
        <w:rPr>
          <w:rFonts w:ascii="仿宋" w:eastAsia="仿宋" w:hAnsi="仿宋" w:hint="eastAsia"/>
          <w:sz w:val="30"/>
          <w:szCs w:val="30"/>
        </w:rPr>
        <w:instrText>)</w:instrText>
      </w:r>
      <w:r w:rsidR="00E61B21" w:rsidRPr="00E51CD2">
        <w:rPr>
          <w:rFonts w:ascii="仿宋" w:eastAsia="仿宋" w:hAnsi="仿宋"/>
          <w:sz w:val="30"/>
          <w:szCs w:val="30"/>
        </w:rPr>
        <w:fldChar w:fldCharType="end"/>
      </w:r>
      <w:r w:rsidRPr="00E51CD2">
        <w:rPr>
          <w:rFonts w:ascii="仿宋" w:eastAsia="仿宋" w:hAnsi="仿宋" w:hint="eastAsia"/>
          <w:sz w:val="30"/>
          <w:szCs w:val="30"/>
        </w:rPr>
        <w:t>黄泽全：《为中非合作尽力》，《人民日报》2002年1月16日。</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6.古籍类：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《宋会要辑稿·食货》卷三。</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2</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（清）沈家本：《沈寄</w:t>
      </w:r>
      <w:r w:rsidR="00B6111C" w:rsidRPr="00E51CD2">
        <w:rPr>
          <w:rFonts w:ascii="仿宋" w:eastAsia="仿宋" w:hAnsi="仿宋"/>
          <w:sz w:val="30"/>
          <w:szCs w:val="30"/>
        </w:rPr>
        <w:t>簃</w:t>
      </w:r>
      <w:r w:rsidR="00B6111C" w:rsidRPr="00E51CD2">
        <w:rPr>
          <w:rFonts w:ascii="仿宋" w:eastAsia="仿宋" w:hAnsi="仿宋" w:hint="eastAsia"/>
          <w:sz w:val="30"/>
          <w:szCs w:val="30"/>
        </w:rPr>
        <w:t>先生遗书》甲编，第43卷。</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7.辞书类：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1</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《辞海》，上海辞书出版社1999年版，第1169页。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8.港澳台著作：</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\o\ac(○,1)</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戴炎辉：《中国法制史》，台湾三民书局1966年版，第45页。</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w:instrText>
      </w:r>
      <w:r w:rsidR="00B6111C" w:rsidRPr="00E51CD2">
        <w:rPr>
          <w:rFonts w:ascii="仿宋" w:eastAsia="仿宋" w:hAnsi="仿宋" w:hint="eastAsia"/>
          <w:position w:val="3"/>
          <w:sz w:val="30"/>
          <w:szCs w:val="30"/>
        </w:rPr>
        <w:instrText>2</w:instrText>
      </w:r>
      <w:r w:rsidR="00B6111C" w:rsidRPr="00E51CD2">
        <w:rPr>
          <w:rFonts w:ascii="仿宋" w:eastAsia="仿宋" w:hAnsi="仿宋" w:hint="eastAsia"/>
          <w:sz w:val="30"/>
          <w:szCs w:val="30"/>
        </w:rPr>
        <w:instrText>)</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刘泽军：《杂文集》，香港文化艺术出版社2013年版，第5页。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9.互联网资料：</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\o\ac(○,1)</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张志铭：法治视野中的法律解释，载正义网</w:t>
      </w:r>
      <w:hyperlink r:id="rId7" w:history="1">
        <w:r w:rsidR="00B6111C" w:rsidRPr="00E51CD2">
          <w:rPr>
            <w:rFonts w:ascii="仿宋" w:eastAsia="仿宋" w:hAnsi="仿宋" w:hint="eastAsia"/>
            <w:sz w:val="30"/>
            <w:szCs w:val="30"/>
          </w:rPr>
          <w:t>http://www.jcrb.com/zyw/n31/cal40549.htm, 2003年10月16</w:t>
        </w:r>
      </w:hyperlink>
      <w:r w:rsidR="00B6111C" w:rsidRPr="00E51CD2">
        <w:rPr>
          <w:rFonts w:ascii="仿宋" w:eastAsia="仿宋" w:hAnsi="仿宋" w:hint="eastAsia"/>
          <w:sz w:val="30"/>
          <w:szCs w:val="30"/>
        </w:rPr>
        <w:t>日。</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10.外文类：</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\o\ac(○,1)</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 xml:space="preserve"> </w:t>
      </w:r>
      <w:r w:rsidR="00B6111C" w:rsidRPr="00E51CD2">
        <w:rPr>
          <w:rFonts w:ascii="仿宋" w:eastAsia="仿宋" w:hAnsi="仿宋"/>
          <w:sz w:val="30"/>
          <w:szCs w:val="30"/>
        </w:rPr>
        <w:t xml:space="preserve">Lucian Pye, John L. Tomkinson, </w:t>
      </w:r>
      <w:r w:rsidR="00B6111C" w:rsidRPr="00E51CD2">
        <w:rPr>
          <w:rFonts w:ascii="仿宋" w:eastAsia="仿宋" w:hAnsi="仿宋" w:hint="eastAsia"/>
          <w:sz w:val="30"/>
          <w:szCs w:val="30"/>
        </w:rPr>
        <w:t xml:space="preserve"> </w:t>
      </w:r>
      <w:r w:rsidR="00B6111C" w:rsidRPr="00E51CD2">
        <w:rPr>
          <w:rFonts w:ascii="仿宋" w:eastAsia="仿宋" w:hAnsi="仿宋"/>
          <w:sz w:val="30"/>
          <w:szCs w:val="30"/>
        </w:rPr>
        <w:t>and Joseph Esherick,</w:t>
      </w:r>
      <w:r w:rsidR="00B6111C" w:rsidRPr="00E51CD2">
        <w:rPr>
          <w:rFonts w:ascii="仿宋" w:eastAsia="仿宋" w:hAnsi="仿宋" w:hint="eastAsia"/>
          <w:sz w:val="30"/>
          <w:szCs w:val="30"/>
        </w:rPr>
        <w:t xml:space="preserve"> </w:t>
      </w:r>
      <w:r w:rsidR="00B6111C" w:rsidRPr="00E51CD2">
        <w:rPr>
          <w:rFonts w:ascii="仿宋" w:eastAsia="仿宋" w:hAnsi="仿宋"/>
          <w:i/>
          <w:sz w:val="30"/>
          <w:szCs w:val="30"/>
        </w:rPr>
        <w:t>China: An Introduction</w:t>
      </w:r>
      <w:r w:rsidR="00B6111C" w:rsidRPr="00E51CD2">
        <w:rPr>
          <w:rFonts w:ascii="仿宋" w:eastAsia="仿宋" w:hAnsi="仿宋"/>
          <w:sz w:val="30"/>
          <w:szCs w:val="30"/>
        </w:rPr>
        <w:t>, New York: Harper Collins,1991,p.131.</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\o\ac(○,2)</w:instrText>
      </w:r>
      <w:r w:rsidRPr="00E51CD2">
        <w:rPr>
          <w:rFonts w:ascii="仿宋" w:eastAsia="仿宋" w:hAnsi="仿宋"/>
          <w:sz w:val="30"/>
          <w:szCs w:val="30"/>
        </w:rPr>
        <w:fldChar w:fldCharType="end"/>
      </w:r>
      <w:r w:rsidR="00B6111C" w:rsidRPr="00E51CD2">
        <w:rPr>
          <w:rFonts w:ascii="仿宋" w:eastAsia="仿宋" w:hAnsi="仿宋"/>
          <w:sz w:val="30"/>
          <w:szCs w:val="30"/>
        </w:rPr>
        <w:t xml:space="preserve"> </w:t>
      </w:r>
      <w:r w:rsidR="00B6111C" w:rsidRPr="00E51CD2">
        <w:rPr>
          <w:rFonts w:ascii="仿宋" w:eastAsia="仿宋" w:hAnsi="仿宋" w:hint="eastAsia"/>
          <w:sz w:val="30"/>
          <w:szCs w:val="30"/>
        </w:rPr>
        <w:t>Joseph Esherick and Lucian Pye,“Ten Theses on the Chinese Revolution,”</w:t>
      </w:r>
      <w:r w:rsidR="00B6111C" w:rsidRPr="00E51CD2">
        <w:rPr>
          <w:rFonts w:ascii="仿宋" w:eastAsia="仿宋" w:hAnsi="仿宋" w:hint="eastAsia"/>
          <w:i/>
          <w:sz w:val="30"/>
          <w:szCs w:val="30"/>
        </w:rPr>
        <w:t>Modern China</w:t>
      </w:r>
      <w:r w:rsidR="00B6111C" w:rsidRPr="00E51CD2">
        <w:rPr>
          <w:rFonts w:ascii="仿宋" w:eastAsia="仿宋" w:hAnsi="仿宋" w:hint="eastAsia"/>
          <w:sz w:val="30"/>
          <w:szCs w:val="30"/>
        </w:rPr>
        <w:t>, Vol.21, No.1,  Sept.2005.</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\o\ac(○,3)</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 xml:space="preserve"> </w:t>
      </w:r>
      <w:r w:rsidR="00B6111C" w:rsidRPr="00E51CD2">
        <w:rPr>
          <w:rFonts w:ascii="仿宋" w:eastAsia="仿宋" w:hAnsi="仿宋"/>
          <w:sz w:val="30"/>
          <w:szCs w:val="30"/>
        </w:rPr>
        <w:t>Ibid., p.132.</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\o\ac(○,4)</w:instrText>
      </w:r>
      <w:r w:rsidRPr="00E51CD2">
        <w:rPr>
          <w:rFonts w:ascii="仿宋" w:eastAsia="仿宋" w:hAnsi="仿宋"/>
          <w:sz w:val="30"/>
          <w:szCs w:val="30"/>
        </w:rPr>
        <w:fldChar w:fldCharType="end"/>
      </w:r>
      <w:r w:rsidR="00B6111C" w:rsidRPr="00E51CD2">
        <w:rPr>
          <w:rFonts w:ascii="仿宋" w:eastAsia="仿宋" w:hAnsi="仿宋"/>
          <w:sz w:val="30"/>
          <w:szCs w:val="30"/>
        </w:rPr>
        <w:t xml:space="preserve"> </w:t>
      </w:r>
      <w:r w:rsidR="00B6111C" w:rsidRPr="00E51CD2">
        <w:rPr>
          <w:rFonts w:ascii="仿宋" w:eastAsia="仿宋" w:hAnsi="仿宋" w:hint="eastAsia"/>
          <w:sz w:val="30"/>
          <w:szCs w:val="30"/>
        </w:rPr>
        <w:t xml:space="preserve"> </w:t>
      </w:r>
      <w:r w:rsidR="00B6111C" w:rsidRPr="00E51CD2">
        <w:rPr>
          <w:rFonts w:ascii="仿宋" w:eastAsia="仿宋" w:hAnsi="仿宋"/>
          <w:sz w:val="30"/>
          <w:szCs w:val="30"/>
        </w:rPr>
        <w:t>Ibid.</w:t>
      </w:r>
    </w:p>
    <w:p w:rsidR="00B6111C" w:rsidRPr="002C7230" w:rsidRDefault="002C7230" w:rsidP="00E51CD2">
      <w:pPr>
        <w:spacing w:line="520" w:lineRule="exact"/>
        <w:ind w:firstLineChars="141" w:firstLine="423"/>
        <w:rPr>
          <w:rFonts w:ascii="黑体" w:eastAsia="黑体" w:hAnsi="黑体"/>
          <w:sz w:val="30"/>
          <w:szCs w:val="30"/>
        </w:rPr>
      </w:pPr>
      <w:r w:rsidRPr="002C7230">
        <w:rPr>
          <w:rFonts w:ascii="黑体" w:eastAsia="黑体" w:hAnsi="黑体" w:hint="eastAsia"/>
          <w:sz w:val="30"/>
          <w:szCs w:val="30"/>
        </w:rPr>
        <w:t>三、</w:t>
      </w:r>
      <w:r w:rsidR="00B6111C" w:rsidRPr="002C7230">
        <w:rPr>
          <w:rFonts w:ascii="黑体" w:eastAsia="黑体" w:hAnsi="黑体" w:hint="eastAsia"/>
          <w:sz w:val="30"/>
          <w:szCs w:val="30"/>
        </w:rPr>
        <w:t>其他</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1.非引用原文者，注释前加“参见”。</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2.引用资料非来自原始出处者，注明“转引自”。</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3.同一页中，中文注释出自相同处，则注码合并，如：</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\o\ac(○,1)</w:instrText>
      </w:r>
      <w:r w:rsidRPr="00E51CD2">
        <w:rPr>
          <w:rFonts w:ascii="仿宋" w:eastAsia="仿宋" w:hAnsi="仿宋"/>
          <w:sz w:val="30"/>
          <w:szCs w:val="30"/>
        </w:rPr>
        <w:fldChar w:fldCharType="end"/>
      </w: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\o\ac(○,3)</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《邓小平文选》第3卷，人民出版社1993年版，第23页。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4.同一页中，连续注码的中文注释出自相同书、不同页码，则第二次及之后连续出现的注文，改成“同上书”，页码保留。如：</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\o\ac(○,1)</w:instrText>
      </w:r>
      <w:r w:rsidRPr="00E51CD2">
        <w:rPr>
          <w:rFonts w:ascii="仿宋" w:eastAsia="仿宋" w:hAnsi="仿宋"/>
          <w:sz w:val="30"/>
          <w:szCs w:val="30"/>
        </w:rPr>
        <w:fldChar w:fldCharType="end"/>
      </w: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\o\ac(○,3)</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《邓小平文选》第3卷，人民出版社1993年版，第23页。</w:t>
      </w:r>
    </w:p>
    <w:p w:rsidR="00B6111C" w:rsidRPr="00E51CD2" w:rsidRDefault="00E61B21" w:rsidP="00E51CD2">
      <w:pPr>
        <w:spacing w:line="520" w:lineRule="exact"/>
        <w:ind w:firstLineChars="141" w:firstLine="423"/>
        <w:rPr>
          <w:rFonts w:ascii="仿宋" w:eastAsia="仿宋" w:hAnsi="仿宋"/>
          <w:sz w:val="30"/>
          <w:szCs w:val="30"/>
        </w:rPr>
      </w:pPr>
      <w:r w:rsidRPr="00E51CD2">
        <w:rPr>
          <w:rFonts w:ascii="仿宋" w:eastAsia="仿宋" w:hAnsi="仿宋"/>
          <w:sz w:val="30"/>
          <w:szCs w:val="30"/>
        </w:rPr>
        <w:fldChar w:fldCharType="begin"/>
      </w:r>
      <w:r w:rsidR="00B6111C" w:rsidRPr="00E51CD2">
        <w:rPr>
          <w:rFonts w:ascii="仿宋" w:eastAsia="仿宋" w:hAnsi="仿宋"/>
          <w:sz w:val="30"/>
          <w:szCs w:val="30"/>
        </w:rPr>
        <w:instrText xml:space="preserve"> </w:instrText>
      </w:r>
      <w:r w:rsidR="00B6111C" w:rsidRPr="00E51CD2">
        <w:rPr>
          <w:rFonts w:ascii="仿宋" w:eastAsia="仿宋" w:hAnsi="仿宋" w:hint="eastAsia"/>
          <w:sz w:val="30"/>
          <w:szCs w:val="30"/>
        </w:rPr>
        <w:instrText>eq \o\ac(○,2)</w:instrText>
      </w:r>
      <w:r w:rsidRPr="00E51CD2">
        <w:rPr>
          <w:rFonts w:ascii="仿宋" w:eastAsia="仿宋" w:hAnsi="仿宋"/>
          <w:sz w:val="30"/>
          <w:szCs w:val="30"/>
        </w:rPr>
        <w:fldChar w:fldCharType="end"/>
      </w:r>
      <w:r w:rsidR="00B6111C" w:rsidRPr="00E51CD2">
        <w:rPr>
          <w:rFonts w:ascii="仿宋" w:eastAsia="仿宋" w:hAnsi="仿宋" w:hint="eastAsia"/>
          <w:sz w:val="30"/>
          <w:szCs w:val="30"/>
        </w:rPr>
        <w:t>同上，第24页。</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5.作者（包括编者、译者、机构作者等）不管人数多少，都列全，不用“等”的缩写。</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 以上注释体例同样适用于参考文献部分，烦请作者注意参考文献部分与脚注部分注释内容与格式的统一。（参考文献部分的注码建议使用数字方码，例：[1]）。</w:t>
      </w:r>
    </w:p>
    <w:p w:rsidR="00B6111C" w:rsidRPr="00E51CD2" w:rsidRDefault="00B6111C" w:rsidP="00E51CD2">
      <w:pPr>
        <w:spacing w:line="520" w:lineRule="exact"/>
        <w:ind w:firstLineChars="141" w:firstLine="423"/>
        <w:rPr>
          <w:rFonts w:ascii="仿宋" w:eastAsia="仿宋" w:hAnsi="仿宋"/>
          <w:sz w:val="30"/>
          <w:szCs w:val="30"/>
        </w:rPr>
      </w:pPr>
      <w:r w:rsidRPr="00E51CD2">
        <w:rPr>
          <w:rFonts w:ascii="仿宋" w:eastAsia="仿宋" w:hAnsi="仿宋" w:hint="eastAsia"/>
          <w:sz w:val="30"/>
          <w:szCs w:val="30"/>
        </w:rPr>
        <w:t>第一次出现的外国人名后加原文名，非英文也可以，全文统一。</w:t>
      </w:r>
    </w:p>
    <w:p w:rsidR="000822EE" w:rsidRDefault="00B6111C" w:rsidP="00A5270E">
      <w:pPr>
        <w:spacing w:line="520" w:lineRule="exact"/>
        <w:ind w:firstLineChars="141" w:firstLine="423"/>
        <w:jc w:val="right"/>
        <w:rPr>
          <w:rFonts w:ascii="仿宋" w:eastAsia="仿宋" w:hAnsi="仿宋" w:cs="宋体"/>
          <w:color w:val="333333"/>
          <w:kern w:val="0"/>
          <w:sz w:val="30"/>
          <w:szCs w:val="30"/>
        </w:rPr>
      </w:pPr>
      <w:r w:rsidRPr="00E51CD2">
        <w:rPr>
          <w:rFonts w:ascii="仿宋" w:eastAsia="仿宋" w:hAnsi="仿宋" w:hint="eastAsia"/>
          <w:sz w:val="30"/>
          <w:szCs w:val="30"/>
        </w:rPr>
        <w:t>上海人民出版社</w:t>
      </w:r>
    </w:p>
    <w:sectPr w:rsidR="000822EE" w:rsidSect="00E51CD2">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565" w:rsidRDefault="00F22565" w:rsidP="00182C77">
      <w:r>
        <w:separator/>
      </w:r>
    </w:p>
  </w:endnote>
  <w:endnote w:type="continuationSeparator" w:id="1">
    <w:p w:rsidR="00F22565" w:rsidRDefault="00F22565" w:rsidP="00182C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022266"/>
      <w:docPartObj>
        <w:docPartGallery w:val="Page Numbers (Bottom of Page)"/>
        <w:docPartUnique/>
      </w:docPartObj>
    </w:sdtPr>
    <w:sdtContent>
      <w:p w:rsidR="00182C77" w:rsidRDefault="00E61B21">
        <w:pPr>
          <w:pStyle w:val="a6"/>
          <w:jc w:val="center"/>
        </w:pPr>
        <w:fldSimple w:instr=" PAGE   \* MERGEFORMAT ">
          <w:r w:rsidR="00074EFD" w:rsidRPr="00074EFD">
            <w:rPr>
              <w:noProof/>
              <w:lang w:val="zh-CN"/>
            </w:rPr>
            <w:t>4</w:t>
          </w:r>
        </w:fldSimple>
      </w:p>
    </w:sdtContent>
  </w:sdt>
  <w:p w:rsidR="00182C77" w:rsidRDefault="00182C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565" w:rsidRDefault="00F22565" w:rsidP="00182C77">
      <w:r>
        <w:separator/>
      </w:r>
    </w:p>
  </w:footnote>
  <w:footnote w:type="continuationSeparator" w:id="1">
    <w:p w:rsidR="00F22565" w:rsidRDefault="00F22565" w:rsidP="00182C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C56"/>
    <w:rsid w:val="00007BB9"/>
    <w:rsid w:val="00074EFD"/>
    <w:rsid w:val="000807A7"/>
    <w:rsid w:val="000822EE"/>
    <w:rsid w:val="00101355"/>
    <w:rsid w:val="00144E3D"/>
    <w:rsid w:val="00166B74"/>
    <w:rsid w:val="00182C77"/>
    <w:rsid w:val="001B3ED2"/>
    <w:rsid w:val="001E1391"/>
    <w:rsid w:val="002372F3"/>
    <w:rsid w:val="002B1201"/>
    <w:rsid w:val="002C7230"/>
    <w:rsid w:val="002D7847"/>
    <w:rsid w:val="00304CC5"/>
    <w:rsid w:val="00323E02"/>
    <w:rsid w:val="00373CB1"/>
    <w:rsid w:val="003D6111"/>
    <w:rsid w:val="004257E8"/>
    <w:rsid w:val="004B4C10"/>
    <w:rsid w:val="004C402F"/>
    <w:rsid w:val="004D10D4"/>
    <w:rsid w:val="004E2F4A"/>
    <w:rsid w:val="00586CFA"/>
    <w:rsid w:val="00687B3A"/>
    <w:rsid w:val="006A701B"/>
    <w:rsid w:val="006D010A"/>
    <w:rsid w:val="00723993"/>
    <w:rsid w:val="00725541"/>
    <w:rsid w:val="0075707F"/>
    <w:rsid w:val="00781751"/>
    <w:rsid w:val="00784960"/>
    <w:rsid w:val="007B02A5"/>
    <w:rsid w:val="007F7466"/>
    <w:rsid w:val="00812FD9"/>
    <w:rsid w:val="00825E65"/>
    <w:rsid w:val="00840EA5"/>
    <w:rsid w:val="0087535C"/>
    <w:rsid w:val="008F271D"/>
    <w:rsid w:val="008F4C56"/>
    <w:rsid w:val="009619F5"/>
    <w:rsid w:val="00990965"/>
    <w:rsid w:val="009C6156"/>
    <w:rsid w:val="009D4D2A"/>
    <w:rsid w:val="00A16983"/>
    <w:rsid w:val="00A30E9B"/>
    <w:rsid w:val="00A35487"/>
    <w:rsid w:val="00A407F7"/>
    <w:rsid w:val="00A45FD3"/>
    <w:rsid w:val="00A5270E"/>
    <w:rsid w:val="00A748A0"/>
    <w:rsid w:val="00AB4BFE"/>
    <w:rsid w:val="00AE5379"/>
    <w:rsid w:val="00B10D54"/>
    <w:rsid w:val="00B35D79"/>
    <w:rsid w:val="00B360D1"/>
    <w:rsid w:val="00B50B0E"/>
    <w:rsid w:val="00B55063"/>
    <w:rsid w:val="00B6111C"/>
    <w:rsid w:val="00B61437"/>
    <w:rsid w:val="00C0044B"/>
    <w:rsid w:val="00C0122A"/>
    <w:rsid w:val="00C44F59"/>
    <w:rsid w:val="00C51ACA"/>
    <w:rsid w:val="00C60CE0"/>
    <w:rsid w:val="00C701F5"/>
    <w:rsid w:val="00CA7C7E"/>
    <w:rsid w:val="00CD6121"/>
    <w:rsid w:val="00D431FE"/>
    <w:rsid w:val="00D44CBA"/>
    <w:rsid w:val="00D57983"/>
    <w:rsid w:val="00D9216C"/>
    <w:rsid w:val="00DB6F36"/>
    <w:rsid w:val="00DC1371"/>
    <w:rsid w:val="00DF32C9"/>
    <w:rsid w:val="00DF6063"/>
    <w:rsid w:val="00E049C5"/>
    <w:rsid w:val="00E0701B"/>
    <w:rsid w:val="00E51CD2"/>
    <w:rsid w:val="00E61B21"/>
    <w:rsid w:val="00E70B6D"/>
    <w:rsid w:val="00EA3F2A"/>
    <w:rsid w:val="00EE05DE"/>
    <w:rsid w:val="00F16033"/>
    <w:rsid w:val="00F22565"/>
    <w:rsid w:val="00F26139"/>
    <w:rsid w:val="00F82F54"/>
    <w:rsid w:val="00F860E8"/>
    <w:rsid w:val="00FD29FD"/>
    <w:rsid w:val="00FE1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56"/>
    <w:pPr>
      <w:widowControl w:val="0"/>
      <w:jc w:val="both"/>
    </w:pPr>
    <w:rPr>
      <w:rFonts w:ascii="Calibri" w:eastAsia="宋体" w:hAnsi="Calibri" w:cs="Times New Roman"/>
    </w:rPr>
  </w:style>
  <w:style w:type="paragraph" w:styleId="1">
    <w:name w:val="heading 1"/>
    <w:basedOn w:val="a"/>
    <w:next w:val="a"/>
    <w:link w:val="1Char"/>
    <w:uiPriority w:val="9"/>
    <w:qFormat/>
    <w:rsid w:val="00B611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E1B3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1B38"/>
    <w:rPr>
      <w:rFonts w:ascii="宋体" w:eastAsia="宋体" w:hAnsi="宋体" w:cs="宋体"/>
      <w:b/>
      <w:bCs/>
      <w:kern w:val="0"/>
      <w:sz w:val="36"/>
      <w:szCs w:val="36"/>
    </w:rPr>
  </w:style>
  <w:style w:type="paragraph" w:styleId="a3">
    <w:name w:val="Normal (Web)"/>
    <w:basedOn w:val="a"/>
    <w:uiPriority w:val="99"/>
    <w:semiHidden/>
    <w:unhideWhenUsed/>
    <w:rsid w:val="000807A7"/>
    <w:pPr>
      <w:widowControl/>
      <w:spacing w:before="100" w:beforeAutospacing="1" w:after="100" w:afterAutospacing="1"/>
      <w:jc w:val="left"/>
    </w:pPr>
    <w:rPr>
      <w:rFonts w:ascii="宋体" w:hAnsi="宋体" w:cs="宋体"/>
      <w:kern w:val="0"/>
      <w:sz w:val="24"/>
      <w:szCs w:val="24"/>
    </w:rPr>
  </w:style>
  <w:style w:type="character" w:customStyle="1" w:styleId="bjh-p">
    <w:name w:val="bjh-p"/>
    <w:basedOn w:val="a0"/>
    <w:rsid w:val="00144E3D"/>
  </w:style>
  <w:style w:type="paragraph" w:styleId="a4">
    <w:name w:val="List Paragraph"/>
    <w:basedOn w:val="a"/>
    <w:uiPriority w:val="34"/>
    <w:qFormat/>
    <w:rsid w:val="00101355"/>
    <w:pPr>
      <w:ind w:firstLineChars="200" w:firstLine="420"/>
    </w:pPr>
  </w:style>
  <w:style w:type="paragraph" w:styleId="a5">
    <w:name w:val="header"/>
    <w:basedOn w:val="a"/>
    <w:link w:val="Char"/>
    <w:uiPriority w:val="99"/>
    <w:semiHidden/>
    <w:unhideWhenUsed/>
    <w:rsid w:val="00182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82C77"/>
    <w:rPr>
      <w:rFonts w:ascii="Calibri" w:eastAsia="宋体" w:hAnsi="Calibri" w:cs="Times New Roman"/>
      <w:sz w:val="18"/>
      <w:szCs w:val="18"/>
    </w:rPr>
  </w:style>
  <w:style w:type="paragraph" w:styleId="a6">
    <w:name w:val="footer"/>
    <w:basedOn w:val="a"/>
    <w:link w:val="Char0"/>
    <w:uiPriority w:val="99"/>
    <w:unhideWhenUsed/>
    <w:rsid w:val="00182C77"/>
    <w:pPr>
      <w:tabs>
        <w:tab w:val="center" w:pos="4153"/>
        <w:tab w:val="right" w:pos="8306"/>
      </w:tabs>
      <w:snapToGrid w:val="0"/>
      <w:jc w:val="left"/>
    </w:pPr>
    <w:rPr>
      <w:sz w:val="18"/>
      <w:szCs w:val="18"/>
    </w:rPr>
  </w:style>
  <w:style w:type="character" w:customStyle="1" w:styleId="Char0">
    <w:name w:val="页脚 Char"/>
    <w:basedOn w:val="a0"/>
    <w:link w:val="a6"/>
    <w:uiPriority w:val="99"/>
    <w:rsid w:val="00182C77"/>
    <w:rPr>
      <w:rFonts w:ascii="Calibri" w:eastAsia="宋体" w:hAnsi="Calibri" w:cs="Times New Roman"/>
      <w:sz w:val="18"/>
      <w:szCs w:val="18"/>
    </w:rPr>
  </w:style>
  <w:style w:type="paragraph" w:styleId="a7">
    <w:name w:val="Date"/>
    <w:basedOn w:val="a"/>
    <w:next w:val="a"/>
    <w:link w:val="Char1"/>
    <w:uiPriority w:val="99"/>
    <w:semiHidden/>
    <w:unhideWhenUsed/>
    <w:rsid w:val="00E049C5"/>
    <w:pPr>
      <w:ind w:leftChars="2500" w:left="100"/>
    </w:pPr>
  </w:style>
  <w:style w:type="character" w:customStyle="1" w:styleId="Char1">
    <w:name w:val="日期 Char"/>
    <w:basedOn w:val="a0"/>
    <w:link w:val="a7"/>
    <w:uiPriority w:val="99"/>
    <w:semiHidden/>
    <w:rsid w:val="00E049C5"/>
    <w:rPr>
      <w:rFonts w:ascii="Calibri" w:eastAsia="宋体" w:hAnsi="Calibri" w:cs="Times New Roman"/>
    </w:rPr>
  </w:style>
  <w:style w:type="character" w:styleId="a8">
    <w:name w:val="Hyperlink"/>
    <w:basedOn w:val="a0"/>
    <w:uiPriority w:val="99"/>
    <w:unhideWhenUsed/>
    <w:rsid w:val="0087535C"/>
    <w:rPr>
      <w:color w:val="0000FF" w:themeColor="hyperlink"/>
      <w:u w:val="single"/>
    </w:rPr>
  </w:style>
  <w:style w:type="table" w:styleId="a9">
    <w:name w:val="Table Grid"/>
    <w:basedOn w:val="a1"/>
    <w:uiPriority w:val="59"/>
    <w:rsid w:val="00B611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qFormat/>
    <w:rsid w:val="00B6111C"/>
    <w:rPr>
      <w:rFonts w:ascii="Calibri" w:eastAsia="宋体" w:hAnsi="Calibri" w:cs="Times New Roman"/>
      <w:b/>
      <w:bCs/>
      <w:kern w:val="44"/>
      <w:sz w:val="44"/>
      <w:szCs w:val="44"/>
    </w:rPr>
  </w:style>
  <w:style w:type="paragraph" w:styleId="aa">
    <w:name w:val="footnote text"/>
    <w:basedOn w:val="a"/>
    <w:link w:val="Char2"/>
    <w:uiPriority w:val="99"/>
    <w:semiHidden/>
    <w:unhideWhenUsed/>
    <w:rsid w:val="00B6111C"/>
    <w:pPr>
      <w:snapToGrid w:val="0"/>
      <w:jc w:val="left"/>
    </w:pPr>
    <w:rPr>
      <w:rFonts w:asciiTheme="minorHAnsi" w:eastAsiaTheme="minorEastAsia" w:hAnsiTheme="minorHAnsi" w:cstheme="minorBidi"/>
      <w:sz w:val="18"/>
      <w:szCs w:val="18"/>
    </w:rPr>
  </w:style>
  <w:style w:type="character" w:customStyle="1" w:styleId="Char2">
    <w:name w:val="脚注文本 Char"/>
    <w:basedOn w:val="a0"/>
    <w:link w:val="aa"/>
    <w:uiPriority w:val="99"/>
    <w:semiHidden/>
    <w:rsid w:val="00B6111C"/>
    <w:rPr>
      <w:sz w:val="18"/>
      <w:szCs w:val="18"/>
    </w:rPr>
  </w:style>
  <w:style w:type="character" w:styleId="ab">
    <w:name w:val="footnote reference"/>
    <w:basedOn w:val="a0"/>
    <w:uiPriority w:val="99"/>
    <w:unhideWhenUsed/>
    <w:qFormat/>
    <w:rsid w:val="00B6111C"/>
    <w:rPr>
      <w:vertAlign w:val="superscript"/>
    </w:rPr>
  </w:style>
</w:styles>
</file>

<file path=word/webSettings.xml><?xml version="1.0" encoding="utf-8"?>
<w:webSettings xmlns:r="http://schemas.openxmlformats.org/officeDocument/2006/relationships" xmlns:w="http://schemas.openxmlformats.org/wordprocessingml/2006/main">
  <w:divs>
    <w:div w:id="135346098">
      <w:bodyDiv w:val="1"/>
      <w:marLeft w:val="0"/>
      <w:marRight w:val="0"/>
      <w:marTop w:val="0"/>
      <w:marBottom w:val="0"/>
      <w:divBdr>
        <w:top w:val="none" w:sz="0" w:space="0" w:color="auto"/>
        <w:left w:val="none" w:sz="0" w:space="0" w:color="auto"/>
        <w:bottom w:val="none" w:sz="0" w:space="0" w:color="auto"/>
        <w:right w:val="none" w:sz="0" w:space="0" w:color="auto"/>
      </w:divBdr>
    </w:div>
    <w:div w:id="887186719">
      <w:bodyDiv w:val="1"/>
      <w:marLeft w:val="0"/>
      <w:marRight w:val="0"/>
      <w:marTop w:val="0"/>
      <w:marBottom w:val="0"/>
      <w:divBdr>
        <w:top w:val="none" w:sz="0" w:space="0" w:color="auto"/>
        <w:left w:val="none" w:sz="0" w:space="0" w:color="auto"/>
        <w:bottom w:val="none" w:sz="0" w:space="0" w:color="auto"/>
        <w:right w:val="none" w:sz="0" w:space="0" w:color="auto"/>
      </w:divBdr>
      <w:divsChild>
        <w:div w:id="423497834">
          <w:marLeft w:val="0"/>
          <w:marRight w:val="0"/>
          <w:marTop w:val="110"/>
          <w:marBottom w:val="0"/>
          <w:divBdr>
            <w:top w:val="none" w:sz="0" w:space="0" w:color="auto"/>
            <w:left w:val="none" w:sz="0" w:space="0" w:color="auto"/>
            <w:bottom w:val="none" w:sz="0" w:space="0" w:color="auto"/>
            <w:right w:val="none" w:sz="0" w:space="0" w:color="auto"/>
          </w:divBdr>
        </w:div>
        <w:div w:id="1113523313">
          <w:marLeft w:val="0"/>
          <w:marRight w:val="0"/>
          <w:marTop w:val="110"/>
          <w:marBottom w:val="0"/>
          <w:divBdr>
            <w:top w:val="none" w:sz="0" w:space="0" w:color="auto"/>
            <w:left w:val="none" w:sz="0" w:space="0" w:color="auto"/>
            <w:bottom w:val="none" w:sz="0" w:space="0" w:color="auto"/>
            <w:right w:val="none" w:sz="0" w:space="0" w:color="auto"/>
          </w:divBdr>
        </w:div>
        <w:div w:id="1761219180">
          <w:marLeft w:val="0"/>
          <w:marRight w:val="0"/>
          <w:marTop w:val="110"/>
          <w:marBottom w:val="0"/>
          <w:divBdr>
            <w:top w:val="none" w:sz="0" w:space="0" w:color="auto"/>
            <w:left w:val="none" w:sz="0" w:space="0" w:color="auto"/>
            <w:bottom w:val="none" w:sz="0" w:space="0" w:color="auto"/>
            <w:right w:val="none" w:sz="0" w:space="0" w:color="auto"/>
          </w:divBdr>
        </w:div>
        <w:div w:id="1334380880">
          <w:marLeft w:val="0"/>
          <w:marRight w:val="0"/>
          <w:marTop w:val="110"/>
          <w:marBottom w:val="0"/>
          <w:divBdr>
            <w:top w:val="none" w:sz="0" w:space="0" w:color="auto"/>
            <w:left w:val="none" w:sz="0" w:space="0" w:color="auto"/>
            <w:bottom w:val="none" w:sz="0" w:space="0" w:color="auto"/>
            <w:right w:val="none" w:sz="0" w:space="0" w:color="auto"/>
          </w:divBdr>
        </w:div>
        <w:div w:id="1228492472">
          <w:marLeft w:val="0"/>
          <w:marRight w:val="0"/>
          <w:marTop w:val="110"/>
          <w:marBottom w:val="0"/>
          <w:divBdr>
            <w:top w:val="none" w:sz="0" w:space="0" w:color="auto"/>
            <w:left w:val="none" w:sz="0" w:space="0" w:color="auto"/>
            <w:bottom w:val="none" w:sz="0" w:space="0" w:color="auto"/>
            <w:right w:val="none" w:sz="0" w:space="0" w:color="auto"/>
          </w:divBdr>
        </w:div>
        <w:div w:id="2140759764">
          <w:marLeft w:val="0"/>
          <w:marRight w:val="0"/>
          <w:marTop w:val="110"/>
          <w:marBottom w:val="0"/>
          <w:divBdr>
            <w:top w:val="none" w:sz="0" w:space="0" w:color="auto"/>
            <w:left w:val="none" w:sz="0" w:space="0" w:color="auto"/>
            <w:bottom w:val="none" w:sz="0" w:space="0" w:color="auto"/>
            <w:right w:val="none" w:sz="0" w:space="0" w:color="auto"/>
          </w:divBdr>
        </w:div>
        <w:div w:id="2116511123">
          <w:marLeft w:val="0"/>
          <w:marRight w:val="0"/>
          <w:marTop w:val="110"/>
          <w:marBottom w:val="0"/>
          <w:divBdr>
            <w:top w:val="none" w:sz="0" w:space="0" w:color="auto"/>
            <w:left w:val="none" w:sz="0" w:space="0" w:color="auto"/>
            <w:bottom w:val="none" w:sz="0" w:space="0" w:color="auto"/>
            <w:right w:val="none" w:sz="0" w:space="0" w:color="auto"/>
          </w:divBdr>
        </w:div>
        <w:div w:id="1701587803">
          <w:marLeft w:val="0"/>
          <w:marRight w:val="0"/>
          <w:marTop w:val="110"/>
          <w:marBottom w:val="0"/>
          <w:divBdr>
            <w:top w:val="none" w:sz="0" w:space="0" w:color="auto"/>
            <w:left w:val="none" w:sz="0" w:space="0" w:color="auto"/>
            <w:bottom w:val="none" w:sz="0" w:space="0" w:color="auto"/>
            <w:right w:val="none" w:sz="0" w:space="0" w:color="auto"/>
          </w:divBdr>
        </w:div>
        <w:div w:id="1479496277">
          <w:marLeft w:val="0"/>
          <w:marRight w:val="0"/>
          <w:marTop w:val="110"/>
          <w:marBottom w:val="0"/>
          <w:divBdr>
            <w:top w:val="none" w:sz="0" w:space="0" w:color="auto"/>
            <w:left w:val="none" w:sz="0" w:space="0" w:color="auto"/>
            <w:bottom w:val="none" w:sz="0" w:space="0" w:color="auto"/>
            <w:right w:val="none" w:sz="0" w:space="0" w:color="auto"/>
          </w:divBdr>
        </w:div>
      </w:divsChild>
    </w:div>
    <w:div w:id="17518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crb.com/zyw/n31/cal40549.htm,%202003&#24180;10&#26376;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5D6D-595A-44EB-8B62-777D4BBD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hhb</dc:creator>
  <cp:lastModifiedBy>AutoBVT</cp:lastModifiedBy>
  <cp:revision>6</cp:revision>
  <cp:lastPrinted>2021-08-20T02:37:00Z</cp:lastPrinted>
  <dcterms:created xsi:type="dcterms:W3CDTF">2021-08-20T03:06:00Z</dcterms:created>
  <dcterms:modified xsi:type="dcterms:W3CDTF">2021-08-25T00:17:00Z</dcterms:modified>
</cp:coreProperties>
</file>